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9FDA5" w14:textId="77777777" w:rsidR="00180556" w:rsidRDefault="00180556" w:rsidP="00180556">
      <w:pPr>
        <w:rPr>
          <w:color w:val="000000" w:themeColor="text1"/>
          <w:sz w:val="22"/>
          <w:szCs w:val="22"/>
        </w:rPr>
      </w:pPr>
    </w:p>
    <w:p w14:paraId="6BF1D248" w14:textId="77777777" w:rsidR="00505D88" w:rsidRDefault="006F665E" w:rsidP="00180556">
      <w:pPr>
        <w:rPr>
          <w:color w:val="000000" w:themeColor="text1"/>
          <w:sz w:val="22"/>
          <w:szCs w:val="22"/>
        </w:rPr>
      </w:pPr>
      <w:r w:rsidRPr="00EF4E51">
        <w:rPr>
          <w:color w:val="000000" w:themeColor="text1"/>
          <w:sz w:val="22"/>
          <w:szCs w:val="22"/>
        </w:rPr>
        <w:t>Le tabagisme quotidien touche 24,5% des français (Baromètre Santé publique France 2018).</w:t>
      </w:r>
      <w:r w:rsidR="00180556">
        <w:rPr>
          <w:color w:val="000000" w:themeColor="text1"/>
          <w:sz w:val="22"/>
          <w:szCs w:val="22"/>
        </w:rPr>
        <w:t xml:space="preserve"> </w:t>
      </w:r>
    </w:p>
    <w:p w14:paraId="7E468AB6" w14:textId="371D0FA4" w:rsidR="003A3B95" w:rsidRDefault="00652F0F" w:rsidP="00180556">
      <w:pPr>
        <w:rPr>
          <w:color w:val="000000" w:themeColor="text1"/>
          <w:sz w:val="22"/>
          <w:szCs w:val="22"/>
        </w:rPr>
      </w:pPr>
      <w:r w:rsidRPr="00EF4E51">
        <w:rPr>
          <w:color w:val="000000" w:themeColor="text1"/>
          <w:sz w:val="22"/>
          <w:szCs w:val="22"/>
        </w:rPr>
        <w:t xml:space="preserve">Responsable de nombreuses maladies : cancers, maladies cardio-vasculaires, </w:t>
      </w:r>
      <w:r w:rsidR="00391B52" w:rsidRPr="00EF4E51">
        <w:rPr>
          <w:color w:val="000000" w:themeColor="text1"/>
          <w:sz w:val="22"/>
          <w:szCs w:val="22"/>
        </w:rPr>
        <w:t xml:space="preserve">BPCO… le tabagisme a également un </w:t>
      </w:r>
      <w:r w:rsidR="00391B52" w:rsidRPr="00EF4E51">
        <w:rPr>
          <w:b/>
          <w:bCs/>
          <w:color w:val="000000" w:themeColor="text1"/>
          <w:sz w:val="22"/>
          <w:szCs w:val="22"/>
        </w:rPr>
        <w:t>impact majeur sur la fertilité et sur la grossesse</w:t>
      </w:r>
      <w:r w:rsidR="00391B52" w:rsidRPr="00EF4E51">
        <w:rPr>
          <w:color w:val="000000" w:themeColor="text1"/>
          <w:sz w:val="22"/>
          <w:szCs w:val="22"/>
        </w:rPr>
        <w:t xml:space="preserve">. </w:t>
      </w:r>
      <w:r w:rsidR="003A7FCC" w:rsidRPr="00EF4E51">
        <w:rPr>
          <w:color w:val="000000" w:themeColor="text1"/>
          <w:sz w:val="22"/>
          <w:szCs w:val="22"/>
        </w:rPr>
        <w:t>Ces effets sont présents chez les patient</w:t>
      </w:r>
      <w:r w:rsidR="00541BD2">
        <w:rPr>
          <w:color w:val="000000" w:themeColor="text1"/>
          <w:sz w:val="22"/>
          <w:szCs w:val="22"/>
        </w:rPr>
        <w:t>s</w:t>
      </w:r>
      <w:r w:rsidR="003A7FCC" w:rsidRPr="00EF4E51">
        <w:rPr>
          <w:color w:val="000000" w:themeColor="text1"/>
          <w:sz w:val="22"/>
          <w:szCs w:val="22"/>
        </w:rPr>
        <w:t xml:space="preserve"> fumeu</w:t>
      </w:r>
      <w:r w:rsidR="00541BD2">
        <w:rPr>
          <w:color w:val="000000" w:themeColor="text1"/>
          <w:sz w:val="22"/>
          <w:szCs w:val="22"/>
        </w:rPr>
        <w:t>rs</w:t>
      </w:r>
      <w:r w:rsidR="003A7FCC" w:rsidRPr="00EF4E51">
        <w:rPr>
          <w:color w:val="000000" w:themeColor="text1"/>
          <w:sz w:val="22"/>
          <w:szCs w:val="22"/>
        </w:rPr>
        <w:t xml:space="preserve"> mais également chez </w:t>
      </w:r>
      <w:r w:rsidR="00541BD2">
        <w:rPr>
          <w:color w:val="000000" w:themeColor="text1"/>
          <w:sz w:val="22"/>
          <w:szCs w:val="22"/>
        </w:rPr>
        <w:t>ceux</w:t>
      </w:r>
      <w:r w:rsidR="003A7FCC" w:rsidRPr="00EF4E51">
        <w:rPr>
          <w:color w:val="000000" w:themeColor="text1"/>
          <w:sz w:val="22"/>
          <w:szCs w:val="22"/>
        </w:rPr>
        <w:t xml:space="preserve"> exposées au tabagisme passif. Fort heureusement, la grande majorité </w:t>
      </w:r>
      <w:r w:rsidR="00541BD2">
        <w:rPr>
          <w:color w:val="000000" w:themeColor="text1"/>
          <w:sz w:val="22"/>
          <w:szCs w:val="22"/>
        </w:rPr>
        <w:t>des lésions</w:t>
      </w:r>
      <w:r w:rsidR="003A7FCC" w:rsidRPr="00EF4E51">
        <w:rPr>
          <w:color w:val="000000" w:themeColor="text1"/>
          <w:sz w:val="22"/>
          <w:szCs w:val="22"/>
        </w:rPr>
        <w:t xml:space="preserve"> sont réversibles à l’arrêt de l’exposition au taba</w:t>
      </w:r>
      <w:r w:rsidR="00541BD2">
        <w:rPr>
          <w:color w:val="000000" w:themeColor="text1"/>
          <w:sz w:val="22"/>
          <w:szCs w:val="22"/>
        </w:rPr>
        <w:t>c, n’hésitez pas à en parler à votre médecin.</w:t>
      </w:r>
    </w:p>
    <w:p w14:paraId="20AB1766" w14:textId="77777777" w:rsidR="003A3B95" w:rsidRDefault="003A3B95" w:rsidP="000F3B5D">
      <w:pPr>
        <w:jc w:val="both"/>
        <w:rPr>
          <w:color w:val="000000" w:themeColor="text1"/>
          <w:sz w:val="22"/>
          <w:szCs w:val="22"/>
        </w:rPr>
      </w:pPr>
    </w:p>
    <w:p w14:paraId="751CB575" w14:textId="73445CDA" w:rsidR="003A3B95" w:rsidRPr="003A3B95" w:rsidRDefault="003A3B95" w:rsidP="000F3B5D">
      <w:pPr>
        <w:jc w:val="both"/>
        <w:rPr>
          <w:color w:val="000000" w:themeColor="text1"/>
          <w:sz w:val="22"/>
          <w:szCs w:val="22"/>
        </w:rPr>
        <w:sectPr w:rsidR="003A3B95" w:rsidRPr="003A3B95" w:rsidSect="00505D88">
          <w:headerReference w:type="default" r:id="rId6"/>
          <w:footerReference w:type="default" r:id="rId7"/>
          <w:pgSz w:w="11900" w:h="16840"/>
          <w:pgMar w:top="1134" w:right="701" w:bottom="1134" w:left="567" w:header="510" w:footer="0" w:gutter="0"/>
          <w:cols w:space="708"/>
          <w:docGrid w:linePitch="360"/>
        </w:sectPr>
      </w:pPr>
    </w:p>
    <w:p w14:paraId="2ED8C422" w14:textId="00D478FF" w:rsidR="00652F0F" w:rsidRPr="00FE3543" w:rsidRDefault="00652F0F" w:rsidP="00180556">
      <w:pPr>
        <w:jc w:val="both"/>
        <w:rPr>
          <w:color w:val="C45911" w:themeColor="accent2" w:themeShade="BF"/>
          <w:sz w:val="28"/>
          <w:szCs w:val="28"/>
        </w:rPr>
      </w:pPr>
      <w:r w:rsidRPr="00FE3543">
        <w:rPr>
          <w:color w:val="C45911" w:themeColor="accent2" w:themeShade="BF"/>
          <w:sz w:val="28"/>
          <w:szCs w:val="28"/>
        </w:rPr>
        <w:t>Chez la femme</w:t>
      </w:r>
    </w:p>
    <w:p w14:paraId="3A7B83CC" w14:textId="33F687A5" w:rsidR="00506298" w:rsidRPr="00506298" w:rsidRDefault="00506298" w:rsidP="00180556">
      <w:pPr>
        <w:jc w:val="both"/>
        <w:rPr>
          <w:color w:val="000000" w:themeColor="text1"/>
          <w:sz w:val="22"/>
          <w:szCs w:val="22"/>
        </w:rPr>
      </w:pPr>
      <w:r>
        <w:rPr>
          <w:color w:val="000000" w:themeColor="text1"/>
          <w:sz w:val="22"/>
          <w:szCs w:val="22"/>
        </w:rPr>
        <w:t>Les</w:t>
      </w:r>
      <w:r w:rsidR="00156165">
        <w:rPr>
          <w:color w:val="000000" w:themeColor="text1"/>
          <w:sz w:val="22"/>
          <w:szCs w:val="22"/>
        </w:rPr>
        <w:t xml:space="preserve"> femmes </w:t>
      </w:r>
      <w:r>
        <w:rPr>
          <w:color w:val="000000" w:themeColor="text1"/>
          <w:sz w:val="22"/>
          <w:szCs w:val="22"/>
        </w:rPr>
        <w:t xml:space="preserve">fumeuses </w:t>
      </w:r>
      <w:r w:rsidR="00156165">
        <w:rPr>
          <w:color w:val="000000" w:themeColor="text1"/>
          <w:sz w:val="22"/>
          <w:szCs w:val="22"/>
        </w:rPr>
        <w:t xml:space="preserve">ont quasiment 2 fois plus de risque de présenter une infertilité </w:t>
      </w:r>
      <w:r w:rsidR="00156165" w:rsidRPr="008F3DB5">
        <w:rPr>
          <w:color w:val="000000" w:themeColor="text1"/>
          <w:sz w:val="22"/>
          <w:szCs w:val="22"/>
        </w:rPr>
        <w:t>(OR = 1,6, CI = 1,34-1,91)</w:t>
      </w:r>
      <w:r w:rsidR="00156165">
        <w:rPr>
          <w:color w:val="000000" w:themeColor="text1"/>
          <w:sz w:val="22"/>
          <w:szCs w:val="22"/>
        </w:rPr>
        <w:t xml:space="preserve"> </w:t>
      </w:r>
      <w:r w:rsidR="00156165" w:rsidRPr="00156165">
        <w:rPr>
          <w:i/>
          <w:iCs/>
          <w:color w:val="000000" w:themeColor="text1"/>
          <w:sz w:val="22"/>
          <w:szCs w:val="22"/>
        </w:rPr>
        <w:t>(Augoud et al.,).</w:t>
      </w:r>
      <w:r w:rsidR="00180556">
        <w:rPr>
          <w:color w:val="000000" w:themeColor="text1"/>
          <w:sz w:val="22"/>
          <w:szCs w:val="22"/>
        </w:rPr>
        <w:t xml:space="preserve"> </w:t>
      </w:r>
      <w:r>
        <w:rPr>
          <w:color w:val="000000" w:themeColor="text1"/>
          <w:sz w:val="22"/>
          <w:szCs w:val="22"/>
        </w:rPr>
        <w:t>Plusieurs raisons peuvent l’expliquer :</w:t>
      </w:r>
    </w:p>
    <w:p w14:paraId="0EF13C2A" w14:textId="0C537C09" w:rsidR="000B4E2B" w:rsidRDefault="000B4E2B" w:rsidP="00180556">
      <w:pPr>
        <w:jc w:val="both"/>
        <w:rPr>
          <w:color w:val="000000" w:themeColor="text1"/>
          <w:sz w:val="22"/>
          <w:szCs w:val="22"/>
        </w:rPr>
      </w:pPr>
      <w:r>
        <w:rPr>
          <w:i/>
          <w:iCs/>
          <w:color w:val="000000" w:themeColor="text1"/>
          <w:sz w:val="22"/>
          <w:szCs w:val="22"/>
        </w:rPr>
        <w:t>Zenzes et al.,</w:t>
      </w:r>
      <w:r>
        <w:rPr>
          <w:color w:val="000000" w:themeColor="text1"/>
          <w:sz w:val="22"/>
          <w:szCs w:val="22"/>
        </w:rPr>
        <w:t xml:space="preserve"> ont montré qu’il existait une accumulation de toxines </w:t>
      </w:r>
      <w:r w:rsidR="00506298">
        <w:rPr>
          <w:color w:val="000000" w:themeColor="text1"/>
          <w:sz w:val="22"/>
          <w:szCs w:val="22"/>
        </w:rPr>
        <w:t xml:space="preserve">présentes dans le tabac </w:t>
      </w:r>
      <w:r>
        <w:rPr>
          <w:color w:val="000000" w:themeColor="text1"/>
          <w:sz w:val="22"/>
          <w:szCs w:val="22"/>
        </w:rPr>
        <w:t xml:space="preserve">(conitine, cadmium) hautement toxiques dans le liquide folliculaire des patientes fumeuses ainsi qu’une majoration du stress oxydatif </w:t>
      </w:r>
      <w:r w:rsidR="00295395">
        <w:rPr>
          <w:color w:val="000000" w:themeColor="text1"/>
          <w:sz w:val="22"/>
          <w:szCs w:val="22"/>
        </w:rPr>
        <w:t>intracellulaire</w:t>
      </w:r>
      <w:r>
        <w:rPr>
          <w:color w:val="000000" w:themeColor="text1"/>
          <w:sz w:val="22"/>
          <w:szCs w:val="22"/>
        </w:rPr>
        <w:t xml:space="preserve"> ; tout ceci </w:t>
      </w:r>
      <w:r w:rsidR="00506298">
        <w:rPr>
          <w:color w:val="000000" w:themeColor="text1"/>
          <w:sz w:val="22"/>
          <w:szCs w:val="22"/>
        </w:rPr>
        <w:t>altère</w:t>
      </w:r>
      <w:r>
        <w:rPr>
          <w:color w:val="000000" w:themeColor="text1"/>
          <w:sz w:val="22"/>
          <w:szCs w:val="22"/>
        </w:rPr>
        <w:t xml:space="preserve"> la qualité </w:t>
      </w:r>
      <w:r w:rsidR="00506298">
        <w:rPr>
          <w:color w:val="000000" w:themeColor="text1"/>
          <w:sz w:val="22"/>
          <w:szCs w:val="22"/>
        </w:rPr>
        <w:t>des ovocytes</w:t>
      </w:r>
      <w:r>
        <w:rPr>
          <w:color w:val="000000" w:themeColor="text1"/>
          <w:sz w:val="22"/>
          <w:szCs w:val="22"/>
        </w:rPr>
        <w:t xml:space="preserve">. </w:t>
      </w:r>
    </w:p>
    <w:p w14:paraId="2BFFBE0B" w14:textId="3220256E" w:rsidR="000B4E2B" w:rsidRDefault="000B4E2B" w:rsidP="00180556">
      <w:pPr>
        <w:jc w:val="both"/>
        <w:rPr>
          <w:color w:val="000000" w:themeColor="text1"/>
          <w:sz w:val="22"/>
          <w:szCs w:val="22"/>
          <w:lang w:val="en-US"/>
        </w:rPr>
      </w:pPr>
      <w:r>
        <w:rPr>
          <w:color w:val="000000" w:themeColor="text1"/>
          <w:sz w:val="22"/>
          <w:szCs w:val="22"/>
        </w:rPr>
        <w:t>Le tabac est également responsable d’une accélération de la d</w:t>
      </w:r>
      <w:r w:rsidR="00506298">
        <w:rPr>
          <w:color w:val="000000" w:themeColor="text1"/>
          <w:sz w:val="22"/>
          <w:szCs w:val="22"/>
        </w:rPr>
        <w:t>écroissance</w:t>
      </w:r>
      <w:r>
        <w:rPr>
          <w:color w:val="000000" w:themeColor="text1"/>
          <w:sz w:val="22"/>
          <w:szCs w:val="22"/>
        </w:rPr>
        <w:t xml:space="preserve"> naturelle d</w:t>
      </w:r>
      <w:r w:rsidR="00506298">
        <w:rPr>
          <w:color w:val="000000" w:themeColor="text1"/>
          <w:sz w:val="22"/>
          <w:szCs w:val="22"/>
        </w:rPr>
        <w:t xml:space="preserve">u pool folliculaire </w:t>
      </w:r>
      <w:r>
        <w:rPr>
          <w:color w:val="000000" w:themeColor="text1"/>
          <w:sz w:val="22"/>
          <w:szCs w:val="22"/>
        </w:rPr>
        <w:t xml:space="preserve">avec une ménopause qui survient </w:t>
      </w:r>
      <w:r w:rsidR="006A3428">
        <w:rPr>
          <w:color w:val="000000" w:themeColor="text1"/>
          <w:sz w:val="22"/>
          <w:szCs w:val="22"/>
        </w:rPr>
        <w:t xml:space="preserve">en moyenne </w:t>
      </w:r>
      <w:r>
        <w:rPr>
          <w:color w:val="000000" w:themeColor="text1"/>
          <w:sz w:val="22"/>
          <w:szCs w:val="22"/>
        </w:rPr>
        <w:t>1 à 4 ans plus tôt chez les patientes fumeuses par rapport aux non fumeuses.</w:t>
      </w:r>
      <w:r w:rsidRPr="000B4E2B">
        <w:rPr>
          <w:color w:val="000000" w:themeColor="text1"/>
          <w:sz w:val="22"/>
          <w:szCs w:val="22"/>
        </w:rPr>
        <w:t xml:space="preserve"> </w:t>
      </w:r>
      <w:r w:rsidRPr="00506298">
        <w:rPr>
          <w:color w:val="000000" w:themeColor="text1"/>
          <w:sz w:val="22"/>
          <w:szCs w:val="22"/>
          <w:lang w:val="en-US"/>
        </w:rPr>
        <w:t xml:space="preserve">(Practice </w:t>
      </w:r>
      <w:r w:rsidR="00295395" w:rsidRPr="00506298">
        <w:rPr>
          <w:color w:val="000000" w:themeColor="text1"/>
          <w:sz w:val="22"/>
          <w:szCs w:val="22"/>
          <w:lang w:val="en-US"/>
        </w:rPr>
        <w:t>Committee</w:t>
      </w:r>
      <w:r w:rsidRPr="00506298">
        <w:rPr>
          <w:color w:val="000000" w:themeColor="text1"/>
          <w:sz w:val="22"/>
          <w:szCs w:val="22"/>
          <w:lang w:val="en-US"/>
        </w:rPr>
        <w:t xml:space="preserve"> of the American Society of Reproductive Medicine).</w:t>
      </w:r>
    </w:p>
    <w:p w14:paraId="5EF580A7" w14:textId="77777777" w:rsidR="00180556" w:rsidRPr="00506298" w:rsidRDefault="00180556" w:rsidP="00180556">
      <w:pPr>
        <w:jc w:val="both"/>
        <w:rPr>
          <w:color w:val="000000" w:themeColor="text1"/>
          <w:sz w:val="22"/>
          <w:szCs w:val="22"/>
          <w:lang w:val="en-US"/>
        </w:rPr>
      </w:pPr>
    </w:p>
    <w:p w14:paraId="63C58BB6" w14:textId="1DDF7485" w:rsidR="00652F0F" w:rsidRPr="000B4E2B" w:rsidRDefault="00652F0F" w:rsidP="00180556">
      <w:pPr>
        <w:jc w:val="both"/>
        <w:rPr>
          <w:color w:val="C45911" w:themeColor="accent2" w:themeShade="BF"/>
          <w:sz w:val="28"/>
          <w:szCs w:val="28"/>
          <w:lang w:val="en-US"/>
        </w:rPr>
      </w:pPr>
      <w:r w:rsidRPr="000B4E2B">
        <w:rPr>
          <w:color w:val="C45911" w:themeColor="accent2" w:themeShade="BF"/>
          <w:sz w:val="28"/>
          <w:szCs w:val="28"/>
          <w:lang w:val="en-US"/>
        </w:rPr>
        <w:t>Chez l’homme</w:t>
      </w:r>
    </w:p>
    <w:p w14:paraId="66478287" w14:textId="5C478BAC" w:rsidR="0027385D" w:rsidRDefault="000869A3" w:rsidP="00180556">
      <w:pPr>
        <w:jc w:val="both"/>
        <w:rPr>
          <w:color w:val="000000" w:themeColor="text1"/>
          <w:sz w:val="22"/>
          <w:szCs w:val="22"/>
        </w:rPr>
      </w:pPr>
      <w:r>
        <w:rPr>
          <w:color w:val="000000" w:themeColor="text1"/>
          <w:sz w:val="22"/>
          <w:szCs w:val="22"/>
        </w:rPr>
        <w:t>Étudié</w:t>
      </w:r>
      <w:r w:rsidR="0007597B">
        <w:rPr>
          <w:color w:val="000000" w:themeColor="text1"/>
          <w:sz w:val="22"/>
          <w:szCs w:val="22"/>
        </w:rPr>
        <w:t xml:space="preserve"> </w:t>
      </w:r>
      <w:r>
        <w:rPr>
          <w:color w:val="000000" w:themeColor="text1"/>
          <w:sz w:val="22"/>
          <w:szCs w:val="22"/>
        </w:rPr>
        <w:t xml:space="preserve">depuis les années 1980, l’impact du tabac sur la fertilité masculine n’est pas totalement élucidé. </w:t>
      </w:r>
      <w:r w:rsidR="00BE5C20">
        <w:rPr>
          <w:color w:val="000000" w:themeColor="text1"/>
          <w:sz w:val="22"/>
          <w:szCs w:val="22"/>
        </w:rPr>
        <w:t>Tout</w:t>
      </w:r>
      <w:r>
        <w:rPr>
          <w:color w:val="000000" w:themeColor="text1"/>
          <w:sz w:val="22"/>
          <w:szCs w:val="22"/>
        </w:rPr>
        <w:t xml:space="preserve"> comme chez la femme sa consommation entraine une </w:t>
      </w:r>
      <w:r w:rsidR="00785D94">
        <w:rPr>
          <w:color w:val="000000" w:themeColor="text1"/>
          <w:sz w:val="22"/>
          <w:szCs w:val="22"/>
        </w:rPr>
        <w:t xml:space="preserve">inhalation de cadmium et d’arsenic, majorant le stress oxydatif et altérant la qualité du sperme. </w:t>
      </w:r>
    </w:p>
    <w:p w14:paraId="1F1FC749" w14:textId="77777777" w:rsidR="008602F3" w:rsidRDefault="00785D94" w:rsidP="009804BC">
      <w:pPr>
        <w:jc w:val="both"/>
        <w:rPr>
          <w:color w:val="000000" w:themeColor="text1"/>
          <w:sz w:val="22"/>
          <w:szCs w:val="22"/>
        </w:rPr>
      </w:pPr>
      <w:r>
        <w:rPr>
          <w:color w:val="000000" w:themeColor="text1"/>
          <w:sz w:val="22"/>
          <w:szCs w:val="22"/>
        </w:rPr>
        <w:t xml:space="preserve">Les patients fumeurs ont une altération de la morphologie, de la </w:t>
      </w:r>
      <w:r w:rsidR="0027385D">
        <w:rPr>
          <w:color w:val="000000" w:themeColor="text1"/>
          <w:sz w:val="22"/>
          <w:szCs w:val="22"/>
        </w:rPr>
        <w:t>vitalité</w:t>
      </w:r>
      <w:r>
        <w:rPr>
          <w:color w:val="000000" w:themeColor="text1"/>
          <w:sz w:val="22"/>
          <w:szCs w:val="22"/>
        </w:rPr>
        <w:t xml:space="preserve">, de la mobilité et une diminution de la concentration des spermatozoïdes. </w:t>
      </w:r>
      <w:r w:rsidR="0027385D">
        <w:rPr>
          <w:color w:val="000000" w:themeColor="text1"/>
          <w:sz w:val="22"/>
          <w:szCs w:val="22"/>
        </w:rPr>
        <w:t xml:space="preserve">Le phénomène de capacitation et </w:t>
      </w:r>
      <w:r w:rsidR="003A3B95">
        <w:rPr>
          <w:color w:val="000000" w:themeColor="text1"/>
          <w:sz w:val="22"/>
          <w:szCs w:val="22"/>
        </w:rPr>
        <w:t>la réaction acrosomique, deux étapes nécessaires à la fécondation sont également altérées par le tabac.</w:t>
      </w:r>
      <w:r w:rsidR="00BE5C20">
        <w:rPr>
          <w:color w:val="000000" w:themeColor="text1"/>
          <w:sz w:val="22"/>
          <w:szCs w:val="22"/>
        </w:rPr>
        <w:t xml:space="preserve"> </w:t>
      </w:r>
      <w:r w:rsidR="0027385D">
        <w:rPr>
          <w:color w:val="000000" w:themeColor="text1"/>
          <w:sz w:val="22"/>
          <w:szCs w:val="22"/>
        </w:rPr>
        <w:t>A noter</w:t>
      </w:r>
      <w:r w:rsidR="003A3B95">
        <w:rPr>
          <w:color w:val="000000" w:themeColor="text1"/>
          <w:sz w:val="22"/>
          <w:szCs w:val="22"/>
        </w:rPr>
        <w:t xml:space="preserve"> </w:t>
      </w:r>
      <w:r w:rsidR="0027385D">
        <w:rPr>
          <w:color w:val="000000" w:themeColor="text1"/>
          <w:sz w:val="22"/>
          <w:szCs w:val="22"/>
        </w:rPr>
        <w:t>que les lésions de l’ADN induites par le tabac</w:t>
      </w:r>
      <w:r w:rsidR="00180556">
        <w:rPr>
          <w:color w:val="000000" w:themeColor="text1"/>
          <w:sz w:val="22"/>
          <w:szCs w:val="22"/>
        </w:rPr>
        <w:t xml:space="preserve"> majorent la fragmentation de l’</w:t>
      </w:r>
      <w:r w:rsidR="0027385D">
        <w:rPr>
          <w:color w:val="000000" w:themeColor="text1"/>
          <w:sz w:val="22"/>
          <w:szCs w:val="22"/>
        </w:rPr>
        <w:t>ADN</w:t>
      </w:r>
    </w:p>
    <w:p w14:paraId="0935F9D5" w14:textId="77777777" w:rsidR="008602F3" w:rsidRDefault="008602F3" w:rsidP="008602F3">
      <w:pPr>
        <w:jc w:val="both"/>
        <w:rPr>
          <w:color w:val="000000" w:themeColor="text1"/>
          <w:sz w:val="22"/>
          <w:szCs w:val="22"/>
        </w:rPr>
      </w:pPr>
      <w:r>
        <w:rPr>
          <w:color w:val="000000" w:themeColor="text1"/>
          <w:sz w:val="22"/>
          <w:szCs w:val="22"/>
        </w:rPr>
        <w:t>spermatique et augmentent le risque d’avortement spontané au premier trimestre.</w:t>
      </w:r>
    </w:p>
    <w:p w14:paraId="4E14AEE1" w14:textId="77777777" w:rsidR="008602F3" w:rsidRDefault="008602F3" w:rsidP="008602F3">
      <w:pPr>
        <w:jc w:val="both"/>
        <w:rPr>
          <w:color w:val="C45911" w:themeColor="accent2" w:themeShade="BF"/>
          <w:sz w:val="28"/>
          <w:szCs w:val="28"/>
        </w:rPr>
      </w:pPr>
      <w:r w:rsidRPr="00391B52">
        <w:rPr>
          <w:color w:val="C45911" w:themeColor="accent2" w:themeShade="BF"/>
          <w:sz w:val="28"/>
          <w:szCs w:val="28"/>
        </w:rPr>
        <w:t xml:space="preserve">En Aide Médicale à la Procréation </w:t>
      </w:r>
    </w:p>
    <w:p w14:paraId="0C6FB8C6" w14:textId="0BFFF06F" w:rsidR="003A3B95" w:rsidRDefault="00180556" w:rsidP="003A3B95">
      <w:pPr>
        <w:jc w:val="both"/>
        <w:rPr>
          <w:i/>
          <w:iCs/>
          <w:color w:val="000000" w:themeColor="text1"/>
          <w:sz w:val="22"/>
          <w:szCs w:val="22"/>
        </w:rPr>
      </w:pPr>
      <w:r>
        <w:rPr>
          <w:b/>
          <w:bCs/>
          <w:color w:val="000000" w:themeColor="text1"/>
          <w:sz w:val="22"/>
          <w:szCs w:val="22"/>
        </w:rPr>
        <w:t xml:space="preserve">En FIV : </w:t>
      </w:r>
      <w:r w:rsidR="00FE3543">
        <w:rPr>
          <w:color w:val="000000" w:themeColor="text1"/>
          <w:sz w:val="22"/>
          <w:szCs w:val="22"/>
        </w:rPr>
        <w:t>l</w:t>
      </w:r>
      <w:r w:rsidR="003A3B95">
        <w:rPr>
          <w:color w:val="000000" w:themeColor="text1"/>
          <w:sz w:val="22"/>
          <w:szCs w:val="22"/>
        </w:rPr>
        <w:t>es patientes fumeuses ont un dosage d’AMH inférieur aux patientes n’ayant jamais fumé entrainant une augmentation des doses de gonadotrophines nécessaires pour la stimulation ovarienne. Aussi, les chances de grossesse par tentative sont diminuées</w:t>
      </w:r>
      <w:r w:rsidR="003A3B95" w:rsidRPr="00EF4E51">
        <w:rPr>
          <w:color w:val="000000" w:themeColor="text1"/>
          <w:sz w:val="22"/>
          <w:szCs w:val="22"/>
        </w:rPr>
        <w:t xml:space="preserve"> de 40% </w:t>
      </w:r>
      <w:r w:rsidR="00FE3543">
        <w:rPr>
          <w:color w:val="000000" w:themeColor="text1"/>
          <w:sz w:val="22"/>
          <w:szCs w:val="22"/>
        </w:rPr>
        <w:t xml:space="preserve">si la patiente est exposée au tabac </w:t>
      </w:r>
      <w:r w:rsidR="003A3B95" w:rsidRPr="00EF4E51">
        <w:rPr>
          <w:color w:val="000000" w:themeColor="text1"/>
          <w:sz w:val="22"/>
          <w:szCs w:val="22"/>
        </w:rPr>
        <w:t xml:space="preserve">(OR = 0,66, IC = 1,24-2,59) </w:t>
      </w:r>
      <w:r w:rsidR="003A3B95" w:rsidRPr="00FE3543">
        <w:rPr>
          <w:i/>
          <w:iCs/>
          <w:color w:val="000000" w:themeColor="text1"/>
          <w:sz w:val="22"/>
          <w:szCs w:val="22"/>
        </w:rPr>
        <w:t>(Augoud et al.,).</w:t>
      </w:r>
      <w:r w:rsidR="003A3B95" w:rsidRPr="00EF4E51">
        <w:rPr>
          <w:color w:val="000000" w:themeColor="text1"/>
          <w:sz w:val="22"/>
          <w:szCs w:val="22"/>
        </w:rPr>
        <w:t xml:space="preserve"> </w:t>
      </w:r>
      <w:r w:rsidR="00FE3543">
        <w:rPr>
          <w:color w:val="000000" w:themeColor="text1"/>
          <w:sz w:val="22"/>
          <w:szCs w:val="22"/>
        </w:rPr>
        <w:t>Ainsi, les patientes fumeuses nécessitent 2 fois plus de tentatives afin d’obtenir une grossesse que les patiente n’ayant jamais fumé</w:t>
      </w:r>
      <w:r w:rsidR="003A3B95" w:rsidRPr="00EF4E51">
        <w:rPr>
          <w:color w:val="000000" w:themeColor="text1"/>
          <w:sz w:val="22"/>
          <w:szCs w:val="22"/>
        </w:rPr>
        <w:t xml:space="preserve"> </w:t>
      </w:r>
      <w:r w:rsidR="003A3B95" w:rsidRPr="00FE3543">
        <w:rPr>
          <w:i/>
          <w:iCs/>
          <w:color w:val="000000" w:themeColor="text1"/>
          <w:sz w:val="22"/>
          <w:szCs w:val="22"/>
        </w:rPr>
        <w:t>(Soares et al.,).</w:t>
      </w:r>
    </w:p>
    <w:p w14:paraId="023B9194" w14:textId="77777777" w:rsidR="00FE3543" w:rsidRDefault="00FE3543" w:rsidP="003A3B95">
      <w:pPr>
        <w:jc w:val="both"/>
        <w:rPr>
          <w:b/>
          <w:bCs/>
          <w:color w:val="000000" w:themeColor="text1"/>
          <w:sz w:val="22"/>
          <w:szCs w:val="22"/>
        </w:rPr>
      </w:pPr>
    </w:p>
    <w:p w14:paraId="0A3B2070" w14:textId="21AB86B4" w:rsidR="00FE3543" w:rsidRDefault="00FE3543" w:rsidP="003A3B95">
      <w:pPr>
        <w:jc w:val="both"/>
        <w:rPr>
          <w:color w:val="000000" w:themeColor="text1"/>
          <w:sz w:val="22"/>
          <w:szCs w:val="22"/>
        </w:rPr>
      </w:pPr>
      <w:r w:rsidRPr="00FE3543">
        <w:rPr>
          <w:b/>
          <w:bCs/>
          <w:color w:val="000000" w:themeColor="text1"/>
          <w:sz w:val="22"/>
          <w:szCs w:val="22"/>
        </w:rPr>
        <w:t xml:space="preserve">En induction de l’ovulation : </w:t>
      </w:r>
      <w:r>
        <w:rPr>
          <w:color w:val="000000" w:themeColor="text1"/>
          <w:sz w:val="22"/>
          <w:szCs w:val="22"/>
        </w:rPr>
        <w:t>dans les cycles induits par CLOMID, il existe une diminution des chances d’obtenir une grossesse de 80% si les deux membres du couple fument.</w:t>
      </w:r>
    </w:p>
    <w:p w14:paraId="4C5B7B16" w14:textId="090052B5" w:rsidR="00FE3543" w:rsidRDefault="00FE3543" w:rsidP="003A3B95">
      <w:pPr>
        <w:jc w:val="both"/>
        <w:rPr>
          <w:color w:val="000000" w:themeColor="text1"/>
          <w:sz w:val="22"/>
          <w:szCs w:val="22"/>
        </w:rPr>
      </w:pPr>
    </w:p>
    <w:p w14:paraId="04FA8C41" w14:textId="34F77C1F" w:rsidR="00D151F9" w:rsidRPr="00EF4E51" w:rsidRDefault="00D151F9" w:rsidP="00D151F9">
      <w:pPr>
        <w:jc w:val="both"/>
        <w:rPr>
          <w:color w:val="000000" w:themeColor="text1"/>
          <w:sz w:val="22"/>
          <w:szCs w:val="22"/>
        </w:rPr>
      </w:pPr>
      <w:r w:rsidRPr="00D151F9">
        <w:rPr>
          <w:b/>
          <w:bCs/>
          <w:color w:val="000000" w:themeColor="text1"/>
          <w:sz w:val="22"/>
          <w:szCs w:val="22"/>
        </w:rPr>
        <w:t>En don d’ovocytes</w:t>
      </w:r>
      <w:r>
        <w:rPr>
          <w:color w:val="000000" w:themeColor="text1"/>
          <w:sz w:val="22"/>
          <w:szCs w:val="22"/>
        </w:rPr>
        <w:t xml:space="preserve"> : </w:t>
      </w:r>
      <w:r w:rsidRPr="00EF4E51">
        <w:rPr>
          <w:color w:val="000000" w:themeColor="text1"/>
          <w:sz w:val="22"/>
          <w:szCs w:val="22"/>
        </w:rPr>
        <w:t xml:space="preserve">diminution des taux de </w:t>
      </w:r>
      <w:r>
        <w:rPr>
          <w:color w:val="000000" w:themeColor="text1"/>
          <w:sz w:val="22"/>
          <w:szCs w:val="22"/>
        </w:rPr>
        <w:t xml:space="preserve">grossesse </w:t>
      </w:r>
      <w:r w:rsidRPr="00EF4E51">
        <w:rPr>
          <w:color w:val="000000" w:themeColor="text1"/>
          <w:sz w:val="22"/>
          <w:szCs w:val="22"/>
        </w:rPr>
        <w:t xml:space="preserve">(34,1 % vs 52,2% p= 0,02) entre les </w:t>
      </w:r>
      <w:r>
        <w:rPr>
          <w:color w:val="000000" w:themeColor="text1"/>
          <w:sz w:val="22"/>
          <w:szCs w:val="22"/>
        </w:rPr>
        <w:t xml:space="preserve">patientes </w:t>
      </w:r>
      <w:r w:rsidRPr="00EF4E51">
        <w:rPr>
          <w:color w:val="000000" w:themeColor="text1"/>
          <w:sz w:val="22"/>
          <w:szCs w:val="22"/>
        </w:rPr>
        <w:t xml:space="preserve">fumeuses et les non fumeuses. </w:t>
      </w:r>
    </w:p>
    <w:p w14:paraId="6C71ACAA" w14:textId="57CC5104" w:rsidR="00D151F9" w:rsidRDefault="00D151F9" w:rsidP="003A3B95">
      <w:pPr>
        <w:jc w:val="both"/>
        <w:rPr>
          <w:color w:val="000000" w:themeColor="text1"/>
          <w:sz w:val="22"/>
          <w:szCs w:val="22"/>
        </w:rPr>
      </w:pPr>
    </w:p>
    <w:p w14:paraId="544CED07" w14:textId="2873F793" w:rsidR="00D151F9" w:rsidRPr="00FE3543" w:rsidRDefault="00D151F9" w:rsidP="003A3B95">
      <w:pPr>
        <w:jc w:val="both"/>
        <w:rPr>
          <w:color w:val="000000" w:themeColor="text1"/>
          <w:sz w:val="22"/>
          <w:szCs w:val="22"/>
        </w:rPr>
      </w:pPr>
      <w:r>
        <w:rPr>
          <w:color w:val="000000" w:themeColor="text1"/>
          <w:sz w:val="22"/>
          <w:szCs w:val="22"/>
        </w:rPr>
        <w:t xml:space="preserve">Enfin, si une </w:t>
      </w:r>
      <w:r w:rsidR="00541BD2">
        <w:rPr>
          <w:color w:val="000000" w:themeColor="text1"/>
          <w:sz w:val="22"/>
          <w:szCs w:val="22"/>
        </w:rPr>
        <w:t>fécondation</w:t>
      </w:r>
      <w:r>
        <w:rPr>
          <w:color w:val="000000" w:themeColor="text1"/>
          <w:sz w:val="22"/>
          <w:szCs w:val="22"/>
        </w:rPr>
        <w:t xml:space="preserve"> est obtenue, le tabac diminue la mobilité des cils des trompes et augmente le risque de grossesse extra-utérine. Aussi la nicotine, le monoxyde de carbone et la cyanine ont une action vasoconstrictrice et anti</w:t>
      </w:r>
      <w:r w:rsidR="00541BD2">
        <w:rPr>
          <w:color w:val="000000" w:themeColor="text1"/>
          <w:sz w:val="22"/>
          <w:szCs w:val="22"/>
        </w:rPr>
        <w:t>-</w:t>
      </w:r>
      <w:r>
        <w:rPr>
          <w:color w:val="000000" w:themeColor="text1"/>
          <w:sz w:val="22"/>
          <w:szCs w:val="22"/>
        </w:rPr>
        <w:t xml:space="preserve">métabolique qui altère la croissance embryonnaire et augmente le risque d’avortement spontané. </w:t>
      </w:r>
    </w:p>
    <w:p w14:paraId="2DA8D5C8" w14:textId="77777777" w:rsidR="00EF4E51" w:rsidRDefault="00EF4E51" w:rsidP="009804BC">
      <w:pPr>
        <w:jc w:val="both"/>
        <w:rPr>
          <w:color w:val="000000" w:themeColor="text1"/>
        </w:rPr>
      </w:pPr>
    </w:p>
    <w:p w14:paraId="6002EFAA" w14:textId="77777777" w:rsidR="008602F3" w:rsidRDefault="008602F3" w:rsidP="009804BC">
      <w:pPr>
        <w:jc w:val="both"/>
        <w:rPr>
          <w:color w:val="000000" w:themeColor="text1"/>
        </w:rPr>
      </w:pPr>
    </w:p>
    <w:p w14:paraId="59F6041C" w14:textId="77777777" w:rsidR="008602F3" w:rsidRDefault="008602F3" w:rsidP="009804BC">
      <w:pPr>
        <w:jc w:val="both"/>
        <w:rPr>
          <w:color w:val="000000" w:themeColor="text1"/>
        </w:rPr>
      </w:pPr>
    </w:p>
    <w:p w14:paraId="4E087E36" w14:textId="77777777" w:rsidR="008602F3" w:rsidRDefault="008602F3" w:rsidP="009804BC">
      <w:pPr>
        <w:jc w:val="both"/>
        <w:rPr>
          <w:color w:val="000000" w:themeColor="text1"/>
        </w:rPr>
        <w:sectPr w:rsidR="008602F3" w:rsidSect="00180556">
          <w:type w:val="continuous"/>
          <w:pgSz w:w="11900" w:h="16840"/>
          <w:pgMar w:top="1134" w:right="701" w:bottom="1134" w:left="567" w:header="510" w:footer="227" w:gutter="0"/>
          <w:cols w:num="2" w:space="426"/>
          <w:docGrid w:linePitch="360"/>
        </w:sectPr>
      </w:pPr>
      <w:bookmarkStart w:id="0" w:name="_GoBack"/>
      <w:bookmarkEnd w:id="0"/>
    </w:p>
    <w:p w14:paraId="6871B6EA" w14:textId="57E99827" w:rsidR="00FE3543" w:rsidRPr="00B10A33" w:rsidRDefault="00FE3543" w:rsidP="009804BC">
      <w:pPr>
        <w:jc w:val="both"/>
        <w:rPr>
          <w:color w:val="000000" w:themeColor="text1"/>
          <w:sz w:val="16"/>
          <w:szCs w:val="16"/>
        </w:rPr>
      </w:pPr>
    </w:p>
    <w:p w14:paraId="232861DE" w14:textId="343B1C8A" w:rsidR="00BE5C20" w:rsidRDefault="00BE5C20" w:rsidP="009804BC">
      <w:pPr>
        <w:jc w:val="both"/>
        <w:rPr>
          <w:color w:val="000000" w:themeColor="text1"/>
          <w:sz w:val="22"/>
          <w:szCs w:val="22"/>
        </w:rPr>
      </w:pPr>
      <w:r w:rsidRPr="00BE5C20">
        <w:rPr>
          <w:color w:val="000000" w:themeColor="text1"/>
          <w:sz w:val="22"/>
          <w:szCs w:val="22"/>
        </w:rPr>
        <w:t>Demandez conseil à votre Gynécologue</w:t>
      </w:r>
      <w:r>
        <w:rPr>
          <w:color w:val="000000" w:themeColor="text1"/>
          <w:sz w:val="22"/>
          <w:szCs w:val="22"/>
        </w:rPr>
        <w:t>. Le CHU Caremeau s’engage et vous aide dans l’arrêt du tabac</w:t>
      </w:r>
      <w:r w:rsidR="008602F3">
        <w:rPr>
          <w:color w:val="000000" w:themeColor="text1"/>
          <w:sz w:val="22"/>
          <w:szCs w:val="22"/>
        </w:rPr>
        <w:t>.</w:t>
      </w:r>
    </w:p>
    <w:p w14:paraId="7C289AB8" w14:textId="77777777" w:rsidR="00B10A33" w:rsidRPr="00B10A33" w:rsidRDefault="00B10A33" w:rsidP="009804BC">
      <w:pPr>
        <w:jc w:val="both"/>
        <w:rPr>
          <w:color w:val="000000" w:themeColor="text1"/>
          <w:sz w:val="16"/>
          <w:szCs w:val="16"/>
        </w:rPr>
      </w:pPr>
    </w:p>
    <w:p w14:paraId="4FC74093" w14:textId="77777777" w:rsidR="00180556" w:rsidRDefault="00D151F9" w:rsidP="009804BC">
      <w:pPr>
        <w:jc w:val="both"/>
        <w:rPr>
          <w:color w:val="000000" w:themeColor="text1"/>
          <w:sz w:val="22"/>
          <w:szCs w:val="22"/>
        </w:rPr>
      </w:pPr>
      <w:r w:rsidRPr="00BE5C20">
        <w:rPr>
          <w:b/>
          <w:bCs/>
          <w:color w:val="000000" w:themeColor="text1"/>
          <w:sz w:val="22"/>
          <w:szCs w:val="22"/>
        </w:rPr>
        <w:t>Tout comme le projet parental, l’arrêt du tabac est donc une affaire de couple.</w:t>
      </w:r>
      <w:r w:rsidRPr="00EF4E51">
        <w:rPr>
          <w:color w:val="000000" w:themeColor="text1"/>
          <w:sz w:val="22"/>
          <w:szCs w:val="22"/>
        </w:rPr>
        <w:t xml:space="preserve"> Les technique</w:t>
      </w:r>
      <w:r w:rsidR="00541BD2">
        <w:rPr>
          <w:color w:val="000000" w:themeColor="text1"/>
          <w:sz w:val="22"/>
          <w:szCs w:val="22"/>
        </w:rPr>
        <w:t>s</w:t>
      </w:r>
      <w:r w:rsidRPr="00EF4E51">
        <w:rPr>
          <w:color w:val="000000" w:themeColor="text1"/>
          <w:sz w:val="22"/>
          <w:szCs w:val="22"/>
        </w:rPr>
        <w:t xml:space="preserve"> d’AMP ne p</w:t>
      </w:r>
      <w:r>
        <w:rPr>
          <w:color w:val="000000" w:themeColor="text1"/>
          <w:sz w:val="22"/>
          <w:szCs w:val="22"/>
        </w:rPr>
        <w:t>o</w:t>
      </w:r>
      <w:r w:rsidRPr="00EF4E51">
        <w:rPr>
          <w:color w:val="000000" w:themeColor="text1"/>
          <w:sz w:val="22"/>
          <w:szCs w:val="22"/>
        </w:rPr>
        <w:t>uv</w:t>
      </w:r>
      <w:r>
        <w:rPr>
          <w:color w:val="000000" w:themeColor="text1"/>
          <w:sz w:val="22"/>
          <w:szCs w:val="22"/>
        </w:rPr>
        <w:t>ant</w:t>
      </w:r>
      <w:r w:rsidRPr="00EF4E51">
        <w:rPr>
          <w:color w:val="000000" w:themeColor="text1"/>
          <w:sz w:val="22"/>
          <w:szCs w:val="22"/>
        </w:rPr>
        <w:t xml:space="preserve"> pas à elles seules améliorer les paramètres de fertilité atteints par le tabac</w:t>
      </w:r>
      <w:r>
        <w:rPr>
          <w:color w:val="000000" w:themeColor="text1"/>
          <w:sz w:val="22"/>
          <w:szCs w:val="22"/>
        </w:rPr>
        <w:t>, un sevrage tabagique est donc indispensable pour optimiser vos chances de grossesse.</w:t>
      </w:r>
      <w:r w:rsidRPr="00EF4E51">
        <w:rPr>
          <w:color w:val="000000" w:themeColor="text1"/>
          <w:sz w:val="22"/>
          <w:szCs w:val="22"/>
        </w:rPr>
        <w:t xml:space="preserve"> </w:t>
      </w:r>
    </w:p>
    <w:p w14:paraId="5F338BAF" w14:textId="77777777" w:rsidR="00180556" w:rsidRPr="00B10A33" w:rsidRDefault="00180556" w:rsidP="00180556">
      <w:pPr>
        <w:jc w:val="both"/>
        <w:rPr>
          <w:color w:val="000000" w:themeColor="text1"/>
          <w:sz w:val="16"/>
          <w:szCs w:val="16"/>
          <w:u w:val="single"/>
          <w:lang w:val="en-US"/>
        </w:rPr>
      </w:pPr>
    </w:p>
    <w:p w14:paraId="235E21F4" w14:textId="609F6D5E" w:rsidR="0005706F" w:rsidRPr="008602F3" w:rsidRDefault="0074615E" w:rsidP="00180556">
      <w:pPr>
        <w:jc w:val="both"/>
        <w:rPr>
          <w:color w:val="000000" w:themeColor="text1"/>
          <w:sz w:val="20"/>
          <w:szCs w:val="20"/>
        </w:rPr>
      </w:pPr>
      <w:r w:rsidRPr="008602F3">
        <w:rPr>
          <w:color w:val="000000" w:themeColor="text1"/>
          <w:sz w:val="20"/>
          <w:szCs w:val="20"/>
          <w:u w:val="single"/>
          <w:lang w:val="en-US"/>
        </w:rPr>
        <w:t>Bibliographie</w:t>
      </w:r>
      <w:r w:rsidR="0005706F" w:rsidRPr="008602F3">
        <w:rPr>
          <w:color w:val="000000" w:themeColor="text1"/>
          <w:sz w:val="20"/>
          <w:szCs w:val="20"/>
          <w:lang w:val="en-US"/>
        </w:rPr>
        <w:t xml:space="preserve">: </w:t>
      </w:r>
    </w:p>
    <w:p w14:paraId="03C60B26" w14:textId="77777777" w:rsidR="00BE5C20" w:rsidRPr="008602F3" w:rsidRDefault="00BE5C20" w:rsidP="00BE5C20">
      <w:pPr>
        <w:jc w:val="both"/>
        <w:rPr>
          <w:color w:val="000000" w:themeColor="text1"/>
          <w:sz w:val="20"/>
          <w:szCs w:val="20"/>
          <w:lang w:val="en-US"/>
        </w:rPr>
      </w:pPr>
      <w:r w:rsidRPr="008602F3">
        <w:rPr>
          <w:color w:val="000000" w:themeColor="text1"/>
          <w:sz w:val="20"/>
          <w:szCs w:val="20"/>
          <w:lang w:val="en-US"/>
        </w:rPr>
        <w:t>Practice Commitee of the American Society of Reproductive Medicine, “Smoking and Infertility : a committee opinion”, Fertil Steril 2018</w:t>
      </w:r>
    </w:p>
    <w:p w14:paraId="5FA67477" w14:textId="77777777" w:rsidR="00BE5C20" w:rsidRPr="008602F3" w:rsidRDefault="00BE5C20" w:rsidP="00BE5C20">
      <w:pPr>
        <w:jc w:val="both"/>
        <w:rPr>
          <w:rFonts w:eastAsia="Times New Roman" w:cstheme="minorHAnsi"/>
          <w:sz w:val="20"/>
          <w:szCs w:val="20"/>
          <w:lang w:val="en-US" w:eastAsia="fr-FR"/>
        </w:rPr>
      </w:pPr>
      <w:r w:rsidRPr="008602F3">
        <w:rPr>
          <w:i/>
          <w:iCs/>
          <w:color w:val="000000" w:themeColor="text1"/>
          <w:sz w:val="20"/>
          <w:szCs w:val="20"/>
          <w:lang w:val="en-US"/>
        </w:rPr>
        <w:t>Zenzes et al.,</w:t>
      </w:r>
      <w:r w:rsidRPr="008602F3">
        <w:rPr>
          <w:rFonts w:cstheme="minorHAnsi"/>
          <w:color w:val="000000" w:themeColor="text1"/>
          <w:sz w:val="20"/>
          <w:szCs w:val="20"/>
          <w:lang w:val="en-US"/>
        </w:rPr>
        <w:t>“</w:t>
      </w:r>
      <w:r w:rsidRPr="008602F3">
        <w:rPr>
          <w:rFonts w:eastAsia="Times New Roman" w:cstheme="minorHAnsi"/>
          <w:sz w:val="20"/>
          <w:szCs w:val="20"/>
          <w:lang w:val="en-US" w:eastAsia="fr-FR"/>
        </w:rPr>
        <w:t>Cadmium accumulation in follicular fluid of women in IVF-embryo transfer is higher in smokers”, Fertil Steril 1996</w:t>
      </w:r>
    </w:p>
    <w:p w14:paraId="0FCED3E6" w14:textId="77777777" w:rsidR="00BE5C20" w:rsidRPr="008602F3" w:rsidRDefault="00BE5C20" w:rsidP="00BE5C20">
      <w:pPr>
        <w:jc w:val="both"/>
        <w:rPr>
          <w:rFonts w:eastAsia="Times New Roman" w:cstheme="minorHAnsi"/>
          <w:sz w:val="20"/>
          <w:szCs w:val="20"/>
          <w:lang w:val="en-US" w:eastAsia="fr-FR"/>
        </w:rPr>
      </w:pPr>
      <w:r w:rsidRPr="008602F3">
        <w:rPr>
          <w:rFonts w:eastAsia="Times New Roman" w:cstheme="minorHAnsi"/>
          <w:i/>
          <w:iCs/>
          <w:sz w:val="20"/>
          <w:szCs w:val="20"/>
          <w:lang w:val="en-US" w:eastAsia="fr-FR"/>
        </w:rPr>
        <w:t xml:space="preserve">Augood et al., </w:t>
      </w:r>
      <w:r w:rsidRPr="008602F3">
        <w:rPr>
          <w:rFonts w:eastAsia="Times New Roman" w:cstheme="minorHAnsi"/>
          <w:sz w:val="20"/>
          <w:szCs w:val="20"/>
          <w:lang w:val="en-US" w:eastAsia="fr-FR"/>
        </w:rPr>
        <w:t>“Smoking and Female infertility : a systematic review and meta-analysis”, Human Reprod, 1998</w:t>
      </w:r>
    </w:p>
    <w:p w14:paraId="0CA3C9CB" w14:textId="77777777" w:rsidR="00BE5C20" w:rsidRPr="008602F3" w:rsidRDefault="00BE5C20" w:rsidP="00BE5C20">
      <w:pPr>
        <w:jc w:val="both"/>
        <w:rPr>
          <w:rFonts w:ascii="Times New Roman" w:eastAsia="Times New Roman" w:hAnsi="Times New Roman" w:cs="Times New Roman"/>
          <w:sz w:val="20"/>
          <w:szCs w:val="20"/>
          <w:lang w:val="en-US" w:eastAsia="fr-FR"/>
        </w:rPr>
      </w:pPr>
      <w:r w:rsidRPr="008602F3">
        <w:rPr>
          <w:rFonts w:eastAsia="Times New Roman" w:cstheme="minorHAnsi"/>
          <w:i/>
          <w:iCs/>
          <w:sz w:val="20"/>
          <w:szCs w:val="20"/>
          <w:lang w:val="en-US" w:eastAsia="fr-FR"/>
        </w:rPr>
        <w:t xml:space="preserve">Soares et al., </w:t>
      </w:r>
      <w:r w:rsidRPr="008602F3">
        <w:rPr>
          <w:rFonts w:eastAsia="Times New Roman" w:cstheme="minorHAnsi"/>
          <w:sz w:val="20"/>
          <w:szCs w:val="20"/>
          <w:lang w:val="en-US" w:eastAsia="fr-FR"/>
        </w:rPr>
        <w:t>“Cigarette smoking affects uterine receptivness”, Human Reprod, 2007</w:t>
      </w:r>
    </w:p>
    <w:p w14:paraId="13638437" w14:textId="56BABB86" w:rsidR="008602F3" w:rsidRPr="008602F3" w:rsidRDefault="00BE5C20">
      <w:pPr>
        <w:jc w:val="both"/>
        <w:rPr>
          <w:color w:val="000000" w:themeColor="text1"/>
          <w:sz w:val="20"/>
          <w:szCs w:val="20"/>
          <w:lang w:val="en-US"/>
        </w:rPr>
      </w:pPr>
      <w:r w:rsidRPr="008602F3">
        <w:rPr>
          <w:i/>
          <w:iCs/>
          <w:color w:val="000000" w:themeColor="text1"/>
          <w:sz w:val="20"/>
          <w:szCs w:val="20"/>
          <w:lang w:val="en-US"/>
        </w:rPr>
        <w:t>Sansone et al.,</w:t>
      </w:r>
      <w:r w:rsidRPr="008602F3">
        <w:rPr>
          <w:color w:val="000000" w:themeColor="text1"/>
          <w:sz w:val="20"/>
          <w:szCs w:val="20"/>
          <w:lang w:val="en-US"/>
        </w:rPr>
        <w:t xml:space="preserve"> “Smoke, alcohol, and drug addiction and male fertility”, Reproductive Biology and Endocrinology, 2018</w:t>
      </w:r>
    </w:p>
    <w:sectPr w:rsidR="008602F3" w:rsidRPr="008602F3" w:rsidSect="00B10A33">
      <w:type w:val="continuous"/>
      <w:pgSz w:w="11900" w:h="16840"/>
      <w:pgMar w:top="1276" w:right="560" w:bottom="709" w:left="567"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0CE8E" w14:textId="77777777" w:rsidR="008F3FBC" w:rsidRDefault="008F3FBC" w:rsidP="000F3B5D">
      <w:r>
        <w:separator/>
      </w:r>
    </w:p>
  </w:endnote>
  <w:endnote w:type="continuationSeparator" w:id="0">
    <w:p w14:paraId="396F3739" w14:textId="77777777" w:rsidR="008F3FBC" w:rsidRDefault="008F3FBC" w:rsidP="000F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A00002AF" w:usb1="5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725C6" w14:textId="72C388A4" w:rsidR="000F3B5D" w:rsidRPr="00180556" w:rsidRDefault="00180556" w:rsidP="00180556">
    <w:pPr>
      <w:rPr>
        <w:rFonts w:ascii="Calibri" w:hAnsi="Calibri"/>
        <w:color w:val="FF0000"/>
        <w:sz w:val="21"/>
        <w:szCs w:val="21"/>
      </w:rPr>
    </w:pPr>
    <w:r>
      <w:rPr>
        <w:rFonts w:ascii="Calibri" w:hAnsi="Calibri"/>
        <w:sz w:val="21"/>
        <w:szCs w:val="21"/>
      </w:rPr>
      <w:t>SPMA03</w:t>
    </w:r>
    <w:r>
      <w:rPr>
        <w:rFonts w:ascii="Calibri" w:hAnsi="Calibri"/>
        <w:sz w:val="21"/>
        <w:szCs w:val="21"/>
      </w:rPr>
      <w:t>1</w:t>
    </w:r>
    <w:r>
      <w:rPr>
        <w:rFonts w:ascii="Calibri" w:hAnsi="Calibri"/>
        <w:sz w:val="21"/>
        <w:szCs w:val="21"/>
      </w:rPr>
      <w:t xml:space="preserve"> – Version A – </w:t>
    </w:r>
    <w:r>
      <w:rPr>
        <w:rFonts w:ascii="Calibri" w:hAnsi="Calibri"/>
        <w:sz w:val="21"/>
        <w:szCs w:val="21"/>
      </w:rPr>
      <w:t>22/04/</w:t>
    </w:r>
    <w:r>
      <w:rPr>
        <w:rFonts w:ascii="Calibri" w:hAnsi="Calibri"/>
        <w:sz w:val="21"/>
        <w:szCs w:val="21"/>
      </w:rPr>
      <w:t xml:space="preserve">2020 </w:t>
    </w:r>
    <w:r>
      <w:rPr>
        <w:rFonts w:ascii="Calibri" w:hAnsi="Calibri"/>
        <w:sz w:val="21"/>
        <w:szCs w:val="21"/>
      </w:rPr>
      <w:t xml:space="preserve">– </w:t>
    </w:r>
    <w:r>
      <w:rPr>
        <w:rFonts w:ascii="Calibri" w:hAnsi="Calibri"/>
        <w:sz w:val="21"/>
        <w:szCs w:val="21"/>
      </w:rPr>
      <w:t xml:space="preserve">Validation par : S Huberlant </w:t>
    </w:r>
    <w:r>
      <w:rPr>
        <w:rFonts w:ascii="Calibri" w:hAnsi="Calibri"/>
        <w:sz w:val="21"/>
        <w:szCs w:val="21"/>
      </w:rPr>
      <w:t xml:space="preserve">                                                  </w:t>
    </w:r>
    <w:r>
      <w:rPr>
        <w:rFonts w:ascii="Calibri" w:hAnsi="Calibri" w:cs="Arial"/>
        <w:b/>
        <w:sz w:val="20"/>
      </w:rPr>
      <w:t xml:space="preserve">Page </w:t>
    </w:r>
    <w:r>
      <w:rPr>
        <w:rFonts w:ascii="Calibri" w:hAnsi="Calibri" w:cs="Arial"/>
        <w:b/>
        <w:sz w:val="20"/>
      </w:rPr>
      <w:fldChar w:fldCharType="begin"/>
    </w:r>
    <w:r>
      <w:rPr>
        <w:rFonts w:ascii="Calibri" w:hAnsi="Calibri" w:cs="Arial"/>
        <w:b/>
        <w:sz w:val="20"/>
      </w:rPr>
      <w:instrText xml:space="preserve"> PAGE </w:instrText>
    </w:r>
    <w:r>
      <w:rPr>
        <w:rFonts w:ascii="Calibri" w:hAnsi="Calibri" w:cs="Arial"/>
        <w:b/>
        <w:sz w:val="20"/>
      </w:rPr>
      <w:fldChar w:fldCharType="separate"/>
    </w:r>
    <w:r w:rsidR="00295395">
      <w:rPr>
        <w:rFonts w:ascii="Calibri" w:hAnsi="Calibri" w:cs="Arial"/>
        <w:b/>
        <w:noProof/>
        <w:sz w:val="20"/>
      </w:rPr>
      <w:t>1</w:t>
    </w:r>
    <w:r>
      <w:rPr>
        <w:rFonts w:ascii="Calibri" w:hAnsi="Calibri" w:cs="Arial"/>
        <w:b/>
        <w:sz w:val="20"/>
      </w:rPr>
      <w:fldChar w:fldCharType="end"/>
    </w:r>
    <w:r>
      <w:rPr>
        <w:rFonts w:ascii="Calibri" w:hAnsi="Calibri" w:cs="Arial"/>
        <w:b/>
        <w:sz w:val="20"/>
      </w:rPr>
      <w:t xml:space="preserve"> / </w:t>
    </w:r>
    <w:r>
      <w:rPr>
        <w:rFonts w:ascii="Calibri" w:hAnsi="Calibri" w:cs="Arial"/>
        <w:b/>
        <w:sz w:val="20"/>
      </w:rPr>
      <w:fldChar w:fldCharType="begin"/>
    </w:r>
    <w:r>
      <w:rPr>
        <w:rFonts w:ascii="Calibri" w:hAnsi="Calibri" w:cs="Arial"/>
        <w:b/>
        <w:sz w:val="20"/>
      </w:rPr>
      <w:instrText xml:space="preserve"> NUMPAGES </w:instrText>
    </w:r>
    <w:r>
      <w:rPr>
        <w:rFonts w:ascii="Calibri" w:hAnsi="Calibri" w:cs="Arial"/>
        <w:b/>
        <w:sz w:val="20"/>
      </w:rPr>
      <w:fldChar w:fldCharType="separate"/>
    </w:r>
    <w:r w:rsidR="00295395">
      <w:rPr>
        <w:rFonts w:ascii="Calibri" w:hAnsi="Calibri" w:cs="Arial"/>
        <w:b/>
        <w:noProof/>
        <w:sz w:val="20"/>
      </w:rPr>
      <w:t>1</w:t>
    </w:r>
    <w:r>
      <w:rPr>
        <w:rFonts w:ascii="Calibri" w:hAnsi="Calibri" w:cs="Arial"/>
        <w:b/>
        <w:sz w:val="20"/>
      </w:rPr>
      <w:fldChar w:fldCharType="end"/>
    </w:r>
    <w:r w:rsidR="00B10A33">
      <w:rPr>
        <w:color w:val="595959" w:themeColor="text1" w:themeTint="A6"/>
        <w:sz w:val="18"/>
        <w:szCs w:val="18"/>
      </w:rPr>
      <w:t xml:space="preserve">                    </w:t>
    </w:r>
    <w:r w:rsidR="000F3B5D">
      <w:rPr>
        <w:color w:val="595959" w:themeColor="text1" w:themeTint="A6"/>
        <w:sz w:val="18"/>
        <w:szCs w:val="18"/>
      </w:rPr>
      <w:t xml:space="preserve">                                                 </w:t>
    </w:r>
    <w:r w:rsidR="00B10A33">
      <w:rPr>
        <w:color w:val="595959" w:themeColor="text1" w:themeTint="A6"/>
        <w:sz w:val="18"/>
        <w:szCs w:val="18"/>
      </w:rPr>
      <w:t xml:space="preserve">                     </w:t>
    </w:r>
    <w:r w:rsidR="00FE3543">
      <w:rPr>
        <w:color w:val="595959" w:themeColor="text1" w:themeTint="A6"/>
        <w:sz w:val="18"/>
        <w:szCs w:val="18"/>
      </w:rPr>
      <w:tab/>
    </w:r>
    <w:r w:rsidR="000F3B5D">
      <w:rPr>
        <w:color w:val="595959" w:themeColor="text1" w:themeTint="A6"/>
        <w:sz w:val="18"/>
        <w:szCs w:val="18"/>
      </w:rPr>
      <w:tab/>
    </w:r>
    <w:r w:rsidR="000F3B5D">
      <w:rPr>
        <w:color w:val="595959" w:themeColor="text1" w:themeTint="A6"/>
        <w:sz w:val="18"/>
        <w:szCs w:val="18"/>
      </w:rPr>
      <w:ptab w:relativeTo="margin" w:alignment="right" w:leader="none"/>
    </w:r>
    <w:r w:rsidR="000F3B5D">
      <w:rPr>
        <w:color w:val="595959" w:themeColor="text1" w:themeTint="A6"/>
        <w:sz w:val="18"/>
        <w:szCs w:val="18"/>
      </w:rPr>
      <w:t xml:space="preserve"> </w:t>
    </w:r>
  </w:p>
  <w:p w14:paraId="7F1A78F5" w14:textId="77777777" w:rsidR="000F3B5D" w:rsidRDefault="000F3B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56A10" w14:textId="77777777" w:rsidR="008F3FBC" w:rsidRDefault="008F3FBC" w:rsidP="000F3B5D">
      <w:r>
        <w:separator/>
      </w:r>
    </w:p>
  </w:footnote>
  <w:footnote w:type="continuationSeparator" w:id="0">
    <w:p w14:paraId="3D8A9502" w14:textId="77777777" w:rsidR="008F3FBC" w:rsidRDefault="008F3FBC" w:rsidP="000F3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8946"/>
    </w:tblGrid>
    <w:tr w:rsidR="00180556" w:rsidRPr="004C6ACD" w14:paraId="09442A2E" w14:textId="77777777" w:rsidTr="001331B8">
      <w:trPr>
        <w:trHeight w:val="1050"/>
        <w:jc w:val="center"/>
      </w:trPr>
      <w:tc>
        <w:tcPr>
          <w:tcW w:w="1859" w:type="dxa"/>
          <w:shd w:val="clear" w:color="auto" w:fill="auto"/>
        </w:tcPr>
        <w:p w14:paraId="69F8A66C" w14:textId="04477BA8" w:rsidR="00180556" w:rsidRPr="004C6ACD" w:rsidRDefault="00180556" w:rsidP="00180556">
          <w:pPr>
            <w:pStyle w:val="NormalWeb"/>
            <w:spacing w:before="0" w:beforeAutospacing="0" w:after="0" w:afterAutospacing="0"/>
            <w:jc w:val="center"/>
            <w:textAlignment w:val="baseline"/>
            <w:rPr>
              <w:rFonts w:ascii="Liberation Serif" w:hAnsi="Liberation Serif" w:cs="Arial"/>
              <w:i/>
            </w:rPr>
          </w:pPr>
          <w:r w:rsidRPr="004C6ACD">
            <w:rPr>
              <w:rFonts w:ascii="Liberation Serif" w:hAnsi="Liberation Serif" w:cs="Arial"/>
              <w:i/>
              <w:noProof/>
            </w:rPr>
            <w:drawing>
              <wp:inline distT="0" distB="0" distL="0" distR="0" wp14:anchorId="1FCF2CDC" wp14:editId="234AB67C">
                <wp:extent cx="786765" cy="488950"/>
                <wp:effectExtent l="0" t="0" r="0" b="6350"/>
                <wp:docPr id="15" name="Image 15" descr="logo_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488950"/>
                        </a:xfrm>
                        <a:prstGeom prst="rect">
                          <a:avLst/>
                        </a:prstGeom>
                        <a:noFill/>
                        <a:ln>
                          <a:noFill/>
                        </a:ln>
                      </pic:spPr>
                    </pic:pic>
                  </a:graphicData>
                </a:graphic>
              </wp:inline>
            </w:drawing>
          </w:r>
        </w:p>
        <w:p w14:paraId="03156769" w14:textId="77777777" w:rsidR="00180556" w:rsidRPr="004C6ACD" w:rsidRDefault="00180556" w:rsidP="00180556">
          <w:pPr>
            <w:pStyle w:val="NormalWeb"/>
            <w:spacing w:before="0" w:beforeAutospacing="0" w:after="0" w:afterAutospacing="0"/>
            <w:jc w:val="center"/>
            <w:textAlignment w:val="baseline"/>
            <w:rPr>
              <w:rFonts w:ascii="Calibri Light" w:hAnsi="Calibri Light"/>
              <w:b/>
              <w:bCs/>
              <w:color w:val="44546A"/>
              <w:kern w:val="24"/>
              <w:sz w:val="28"/>
              <w:szCs w:val="28"/>
            </w:rPr>
          </w:pPr>
          <w:r w:rsidRPr="004C6ACD">
            <w:rPr>
              <w:rFonts w:ascii="Liberation Serif" w:hAnsi="Liberation Serif" w:cs="Arial"/>
              <w:i/>
            </w:rPr>
            <w:t>Centre d’AMP</w:t>
          </w:r>
        </w:p>
      </w:tc>
      <w:tc>
        <w:tcPr>
          <w:tcW w:w="8946" w:type="dxa"/>
          <w:shd w:val="clear" w:color="auto" w:fill="auto"/>
          <w:vAlign w:val="center"/>
        </w:tcPr>
        <w:p w14:paraId="41021DF5" w14:textId="1D2646BF" w:rsidR="00180556" w:rsidRPr="00180556" w:rsidRDefault="00180556" w:rsidP="00180556">
          <w:pPr>
            <w:jc w:val="center"/>
            <w:rPr>
              <w:color w:val="C45911" w:themeColor="accent2" w:themeShade="BF"/>
              <w:sz w:val="36"/>
              <w:szCs w:val="36"/>
            </w:rPr>
          </w:pPr>
          <w:r w:rsidRPr="00FE3543">
            <w:rPr>
              <w:color w:val="C45911" w:themeColor="accent2" w:themeShade="BF"/>
              <w:sz w:val="36"/>
              <w:szCs w:val="36"/>
            </w:rPr>
            <w:t>L’impact du tabac sur la fertilité</w:t>
          </w:r>
        </w:p>
      </w:tc>
    </w:tr>
  </w:tbl>
  <w:p w14:paraId="4512E636" w14:textId="77777777" w:rsidR="00180556" w:rsidRPr="00180556" w:rsidRDefault="00180556">
    <w:pPr>
      <w:pStyle w:val="En-tte"/>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FR" w:vendorID="64" w:dllVersion="6" w:nlCheck="1" w:checkStyle="0"/>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5E"/>
    <w:rsid w:val="0005706F"/>
    <w:rsid w:val="0007597B"/>
    <w:rsid w:val="0007630D"/>
    <w:rsid w:val="000869A3"/>
    <w:rsid w:val="000B38BF"/>
    <w:rsid w:val="000B4E2B"/>
    <w:rsid w:val="000F3B5D"/>
    <w:rsid w:val="00156165"/>
    <w:rsid w:val="00180556"/>
    <w:rsid w:val="0027385D"/>
    <w:rsid w:val="00295395"/>
    <w:rsid w:val="00391B52"/>
    <w:rsid w:val="003A3B95"/>
    <w:rsid w:val="003A7FCC"/>
    <w:rsid w:val="00463BB4"/>
    <w:rsid w:val="00505D88"/>
    <w:rsid w:val="00506298"/>
    <w:rsid w:val="00541BD2"/>
    <w:rsid w:val="0055798E"/>
    <w:rsid w:val="00652F0F"/>
    <w:rsid w:val="00655D33"/>
    <w:rsid w:val="006A3428"/>
    <w:rsid w:val="006F665E"/>
    <w:rsid w:val="0074615E"/>
    <w:rsid w:val="00785D94"/>
    <w:rsid w:val="007C6BE6"/>
    <w:rsid w:val="008602F3"/>
    <w:rsid w:val="008F3DB5"/>
    <w:rsid w:val="008F3FBC"/>
    <w:rsid w:val="009804BC"/>
    <w:rsid w:val="009D2D3C"/>
    <w:rsid w:val="00A17D73"/>
    <w:rsid w:val="00A84C4A"/>
    <w:rsid w:val="00AF0FA5"/>
    <w:rsid w:val="00B10A33"/>
    <w:rsid w:val="00BE5C20"/>
    <w:rsid w:val="00BF2EC5"/>
    <w:rsid w:val="00C83D08"/>
    <w:rsid w:val="00D151F9"/>
    <w:rsid w:val="00E646BE"/>
    <w:rsid w:val="00E81F11"/>
    <w:rsid w:val="00ED2CF6"/>
    <w:rsid w:val="00EE311A"/>
    <w:rsid w:val="00EF4E51"/>
    <w:rsid w:val="00F07E6A"/>
    <w:rsid w:val="00F376D7"/>
    <w:rsid w:val="00F75AEB"/>
    <w:rsid w:val="00FE3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A8E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3B5D"/>
    <w:pPr>
      <w:tabs>
        <w:tab w:val="center" w:pos="4536"/>
        <w:tab w:val="right" w:pos="9072"/>
      </w:tabs>
    </w:pPr>
  </w:style>
  <w:style w:type="character" w:customStyle="1" w:styleId="En-tteCar">
    <w:name w:val="En-tête Car"/>
    <w:basedOn w:val="Policepardfaut"/>
    <w:link w:val="En-tte"/>
    <w:uiPriority w:val="99"/>
    <w:rsid w:val="000F3B5D"/>
  </w:style>
  <w:style w:type="paragraph" w:styleId="Pieddepage">
    <w:name w:val="footer"/>
    <w:basedOn w:val="Normal"/>
    <w:link w:val="PieddepageCar"/>
    <w:uiPriority w:val="99"/>
    <w:unhideWhenUsed/>
    <w:rsid w:val="000F3B5D"/>
    <w:pPr>
      <w:tabs>
        <w:tab w:val="center" w:pos="4536"/>
        <w:tab w:val="right" w:pos="9072"/>
      </w:tabs>
    </w:pPr>
  </w:style>
  <w:style w:type="character" w:customStyle="1" w:styleId="PieddepageCar">
    <w:name w:val="Pied de page Car"/>
    <w:basedOn w:val="Policepardfaut"/>
    <w:link w:val="Pieddepage"/>
    <w:uiPriority w:val="99"/>
    <w:rsid w:val="000F3B5D"/>
  </w:style>
  <w:style w:type="paragraph" w:customStyle="1" w:styleId="CarCarCarCarCarCarCarCarCarCarCarCarCarCarCarCarCarCarCarCarCarCarCarCarCarCarCarCar">
    <w:name w:val=" Car Car Car Car Car Car Car Car Car Car Car Car Car Car Car Car Car Car Car Car Car Car Car Car Car Car Car Car"/>
    <w:basedOn w:val="Normal"/>
    <w:semiHidden/>
    <w:rsid w:val="00180556"/>
    <w:pPr>
      <w:spacing w:after="160" w:line="240" w:lineRule="exact"/>
      <w:jc w:val="right"/>
    </w:pPr>
    <w:rPr>
      <w:rFonts w:ascii="Arial" w:eastAsia="Times New Roman" w:hAnsi="Arial" w:cs="Times New Roman"/>
      <w:color w:val="333333"/>
      <w:sz w:val="20"/>
      <w:lang w:val="en-US"/>
    </w:rPr>
  </w:style>
  <w:style w:type="paragraph" w:styleId="NormalWeb">
    <w:name w:val="Normal (Web)"/>
    <w:basedOn w:val="Normal"/>
    <w:uiPriority w:val="99"/>
    <w:unhideWhenUsed/>
    <w:rsid w:val="00180556"/>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505D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5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903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637</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NAVARRO laure</cp:lastModifiedBy>
  <cp:revision>6</cp:revision>
  <cp:lastPrinted>2020-04-22T12:33:00Z</cp:lastPrinted>
  <dcterms:created xsi:type="dcterms:W3CDTF">2020-04-22T12:13:00Z</dcterms:created>
  <dcterms:modified xsi:type="dcterms:W3CDTF">2020-04-22T12:34:00Z</dcterms:modified>
</cp:coreProperties>
</file>